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Sticky notes and action plan</w:t>
      </w:r>
    </w:p>
    <w:p>
      <w:pPr>
        <w:pStyle w:val="Subtitle"/>
      </w:pPr>
      <w:r>
        <w:t xml:space="preserve">Stochastic Parrots and Beyond · adapted from Liberating Structures</w:t>
      </w:r>
    </w:p>
    <w:p>
      <w:pPr>
        <w:pStyle w:val="FirstParagraph"/>
      </w:pPr>
      <w:r>
        <w:t xml:space="preserve">Use page 1 if you have no sticky notes. Use page 2 for the actions from step 12 of Panarchy and from the Ecocycle. The action plan belongs to you: the instructors do not collect it. Do not write the names of people who are not in the room.</w:t>
      </w:r>
    </w:p>
    <w:bookmarkStart w:id="9" w:name="notes-by-level"/>
    <w:p>
      <w:pPr>
        <w:pStyle w:val="Heading2"/>
      </w:pPr>
      <w:r>
        <w:t xml:space="preserve">Notes by level</w:t>
      </w:r>
    </w:p>
    <w:p>
      <w:pPr>
        <w:pStyle w:val="TableCaption"/>
      </w:pPr>
      <w:r>
        <w:t xml:space="preserve">Opportunities and barriers by level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Opportunities and barriers by level"/>
      </w:tblPr>
      <w:tblGrid>
        <w:gridCol w:w="1584"/>
        <w:gridCol w:w="3168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Opportunity</w:t>
            </w:r>
          </w:p>
        </w:tc>
        <w:tc>
          <w:tcPr/>
          <w:p>
            <w:pPr>
              <w:pStyle w:val="Compact"/>
            </w:pPr>
            <w:r>
              <w:t xml:space="preserve">Barrier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5" w:name="action-plan"/>
    <w:p>
      <w:pPr>
        <w:pStyle w:val="Heading2"/>
      </w:pPr>
      <w:r>
        <w:t xml:space="preserve">Action plan</w:t>
      </w:r>
    </w:p>
    <w:p>
      <w:pPr>
        <w:pStyle w:val="TableCaption"/>
      </w:pPr>
      <w:r>
        <w:t xml:space="preserve">Action plan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ction plan"/>
      </w:tblPr>
      <w:tblGrid>
        <w:gridCol w:w="792"/>
        <w:gridCol w:w="871"/>
        <w:gridCol w:w="1029"/>
        <w:gridCol w:w="1188"/>
        <w:gridCol w:w="871"/>
        <w:gridCol w:w="1029"/>
        <w:gridCol w:w="1188"/>
        <w:gridCol w:w="95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Barrier</w:t>
            </w:r>
          </w:p>
        </w:tc>
        <w:tc>
          <w:tcPr/>
          <w:p>
            <w:pPr>
              <w:pStyle w:val="Compact"/>
            </w:pPr>
            <w:r>
              <w:t xml:space="preserve">Intervention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First action</w:t>
            </w:r>
          </w:p>
        </w:tc>
        <w:tc>
          <w:tcPr/>
          <w:p>
            <w:pPr>
              <w:pStyle w:val="Compact"/>
            </w:pPr>
            <w:r>
              <w:t xml:space="preserve">Review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My own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Liberating Structures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structures and illustrations used in this session are adapted under Creative Commons Attribution-ShareAlike 4.0 from the original work of Keith McCandless, Henri Lipmanowicz and Nancy White found at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www.liberatingstructures.com</w:t>
              </w:r>
            </w:hyperlink>
            <w:r>
              <w:t xml:space="preserve"> </w:t>
            </w:r>
            <w:r>
              <w:t xml:space="preserve">and the Liberating Structures Fieldbook (2026). Licensed under</w:t>
            </w:r>
            <w:r>
              <w:t xml:space="preserve"> </w:t>
            </w:r>
            <w:hyperlink r:id="rId14">
              <w:r>
                <w:rPr>
                  <w:rStyle w:val="Hyperlink"/>
                </w:rPr>
                <w:t xml:space="preserve">CC BY-SA 4.0</w:t>
              </w:r>
            </w:hyperlink>
            <w:r>
              <w:t xml:space="preserve">. The drawing is original. No Liberating Structures icons are used.</w:t>
            </w:r>
          </w:p>
          <w:p/>
        </w:tc>
      </w:tr>
    </w:tbl>
    <w:p>
      <w:pPr>
        <w:pStyle w:val="BodyText"/>
      </w:pPr>
      <w:r>
        <w:t xml:space="preserve">This handout:</w:t>
      </w:r>
      <w:r>
        <w:t xml:space="preserve"> </w:t>
      </w:r>
      <w:hyperlink r:id="rId14">
        <w:r>
          <w:rPr>
            <w:rStyle w:val="Hyperlink"/>
          </w:rPr>
          <w:t xml:space="preserve">CC BY-SA 4.0</w:t>
        </w:r>
      </w:hyperlink>
      <w:r>
        <w:t xml:space="preserve"> </w:t>
      </w:r>
      <w:r>
        <w:t xml:space="preserve">· Stochastic Parrots and Beyond, Laura Wagner and Moritz Mähr.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trHeight w:hRule="atLeast" w:val="510"/>
    </w:tr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4" Target="https://creativecommons.org/licenses/by-sa/4.0/" TargetMode="External" /><Relationship Type="http://schemas.openxmlformats.org/officeDocument/2006/relationships/hyperlink" Id="rId13" Target="https://www.liberatingstructure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creativecommons.org/licenses/by-sa/4.0/" TargetMode="External" /><Relationship Type="http://schemas.openxmlformats.org/officeDocument/2006/relationships/hyperlink" Id="rId13" Target="https://www.liberatingstructure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Sticky notes and action plan</dc:title>
  <dc:creator/>
  <dc:description>Note opportunities and barriers by level, then turn the priorities into actions with owners and review dates.</dc:description>
  <dc:language>en-US</dc:language>
  <cp:keywords/>
  <dcterms:created xsi:type="dcterms:W3CDTF">2026-10-15T09:39:31Z</dcterms:created>
  <dcterms:modified xsi:type="dcterms:W3CDTF">2026-10-15T09:39:31Z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date-format">
    <vt:lpwstr>D MMMM YYYY</vt:lpwstr>
  </property>
  <property fmtid="{D5CDD505-2E9C-101B-9397-08002B2CF9AE}" pid="5" name="date-modified">
    <vt:lpwstr>15 October 2026</vt:lpwstr>
  </property>
  <property fmtid="{D5CDD505-2E9C-101B-9397-08002B2CF9AE}" pid="6" name="editions">
    <vt:lpwstr/>
  </property>
  <property fmtid="{D5CDD505-2E9C-101B-9397-08002B2CF9AE}" pid="7" name="editor">
    <vt:lpwstr>visual</vt:lpwstr>
  </property>
  <property fmtid="{D5CDD505-2E9C-101B-9397-08002B2CF9AE}" pid="8" name="featured_edition">
    <vt:lpwstr>hs2026</vt:lpwstr>
  </property>
  <property fmtid="{D5CDD505-2E9C-101B-9397-08002B2CF9AE}" pid="9" name="fontsize">
    <vt:lpwstr>10.5pt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cense">
    <vt:lpwstr/>
  </property>
  <property fmtid="{D5CDD505-2E9C-101B-9397-08002B2CF9AE}" pid="15" name="link-citations">
    <vt:lpwstr>False</vt:lpwstr>
  </property>
  <property fmtid="{D5CDD505-2E9C-101B-9397-08002B2CF9AE}" pid="16" name="mainfont">
    <vt:lpwstr>IBM Plex Sans</vt:lpwstr>
  </property>
  <property fmtid="{D5CDD505-2E9C-101B-9397-08002B2CF9AE}" pid="17" name="margin">
    <vt:lpwstr/>
  </property>
  <property fmtid="{D5CDD505-2E9C-101B-9397-08002B2CF9AE}" pid="18" name="papersize">
    <vt:lpwstr>a4</vt:lpwstr>
  </property>
  <property fmtid="{D5CDD505-2E9C-101B-9397-08002B2CF9AE}" pid="19" name="subtitle">
    <vt:lpwstr>Stochastic Parrots and Beyond · adapted from Liberating Structures</vt:lpwstr>
  </property>
  <property fmtid="{D5CDD505-2E9C-101B-9397-08002B2CF9AE}" pid="20" name="suppress-bibliography">
    <vt:lpwstr>True</vt:lpwstr>
  </property>
  <property fmtid="{D5CDD505-2E9C-101B-9397-08002B2CF9AE}" pid="21" name="toc-title">
    <vt:lpwstr>Table of contents</vt:lpwstr>
  </property>
</Properties>
</file>