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svg" ContentType="image/svg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Ecocycle sheet</w:t>
      </w:r>
    </w:p>
    <w:p>
      <w:pPr>
        <w:pStyle w:val="Subtitle"/>
      </w:pPr>
      <w:r>
        <w:t xml:space="preserve">Stochastic Parrots and Beyond · adapted from Liberating Structures</w:t>
      </w:r>
    </w:p>
    <w:p>
      <w:pPr>
        <w:pStyle w:val="FirstParagraph"/>
      </w:pPr>
      <w:r>
        <w:t xml:space="preserve">Place each priority initiative from the Panarchy chart on the Ecocycle on page 2. Then find the traps, and propose a move. This sheet supports a</w:t>
      </w:r>
      <w:r>
        <w:t xml:space="preserve"> </w:t>
      </w:r>
      <w:r>
        <w:rPr>
          <w:b/>
          <w:bCs/>
        </w:rPr>
        <w:t xml:space="preserve">30-minute adaptation</w:t>
      </w:r>
      <w:r>
        <w:t xml:space="preserve">. The full</w:t>
      </w:r>
      <w:r>
        <w:t xml:space="preserve"> </w:t>
      </w:r>
      <w:hyperlink r:id="rId9">
        <w:r>
          <w:rPr>
            <w:rStyle w:val="Hyperlink"/>
          </w:rPr>
          <w:t xml:space="preserve">Ecocycle Planning</w:t>
        </w:r>
      </w:hyperlink>
      <w:r>
        <w:t xml:space="preserve"> </w:t>
      </w:r>
      <w:r>
        <w:t xml:space="preserve">takes about 90 minutes. See the</w:t>
      </w:r>
      <w:r>
        <w:t xml:space="preserve"> </w:t>
      </w:r>
      <w:hyperlink r:id="rId10">
        <w:r>
          <w:rPr>
            <w:rStyle w:val="Hyperlink"/>
          </w:rPr>
          <w:t xml:space="preserve">Panarchy page</w:t>
        </w:r>
      </w:hyperlink>
      <w:r>
        <w:t xml:space="preserve">.</w:t>
      </w:r>
    </w:p>
    <w:p>
      <w:pPr>
        <w:pStyle w:val="TableCaption"/>
      </w:pPr>
      <w:r>
        <w:t xml:space="preserve">Phases and traps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Phases and traps"/>
      </w:tblPr>
      <w:tblGrid>
        <w:gridCol w:w="1900"/>
        <w:gridCol w:w="60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 or trap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Birth</w:t>
            </w:r>
          </w:p>
        </w:tc>
        <w:tc>
          <w:tcPr/>
          <w:p>
            <w:pPr>
              <w:pStyle w:val="Compact"/>
            </w:pPr>
            <w:r>
              <w:t xml:space="preserve">A new idea or experiment. Few resources, much uncertainty.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Maturity</w:t>
            </w:r>
          </w:p>
        </w:tc>
        <w:tc>
          <w:tcPr/>
          <w:p>
            <w:pPr>
              <w:pStyle w:val="Compact"/>
            </w:pPr>
            <w:r>
              <w:t xml:space="preserve">An established practice. It is productive and uses most of the resources.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Creative destruction</w:t>
            </w:r>
          </w:p>
        </w:tc>
        <w:tc>
          <w:tcPr/>
          <w:p>
            <w:pPr>
              <w:pStyle w:val="Compact"/>
            </w:pPr>
            <w:r>
              <w:t xml:space="preserve">An ending. Letting go frees attention and resources for something new.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Renewal</w:t>
            </w:r>
          </w:p>
        </w:tc>
        <w:tc>
          <w:tcPr/>
          <w:p>
            <w:pPr>
              <w:pStyle w:val="Compact"/>
            </w:pPr>
            <w:r>
              <w:t xml:space="preserve">Reflection and exploration. New networks and ideas form before the next birth.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Rigidity trap</w:t>
            </w:r>
          </w:p>
        </w:tc>
        <w:tc>
          <w:tcPr/>
          <w:p>
            <w:pPr>
              <w:pStyle w:val="Compact"/>
            </w:pPr>
            <w:r>
              <w:t xml:space="preserve">Between maturity and creative destruction: holding on to a practice that no longer works.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Scarcity trap</w:t>
            </w:r>
          </w:p>
        </w:tc>
        <w:tc>
          <w:tcPr/>
          <w:p>
            <w:pPr>
              <w:pStyle w:val="Compact"/>
            </w:pPr>
            <w:r>
              <w:t xml:space="preserve">Between renewal and birth: not investing enough in new ideas, so they never grow.</w:t>
            </w:r>
          </w:p>
        </w:tc>
      </w:tr>
    </w:tbl>
    <w:bookmarkStart w:id="19" w:name="your-diagnosis"/>
    <w:p>
      <w:pPr>
        <w:pStyle w:val="Heading2"/>
      </w:pPr>
      <w:r>
        <w:t xml:space="preserve">Your diagnosis</w:t>
      </w:r>
    </w:p>
    <w:p>
      <w:pPr>
        <w:pStyle w:val="TableCaption"/>
      </w:pPr>
      <w:r>
        <w:t xml:space="preserve">Ecocycle diagnosis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Ecocycle diagnosis"/>
      </w:tblPr>
      <w:tblGrid>
        <w:gridCol w:w="2217"/>
        <w:gridCol w:w="1267"/>
        <w:gridCol w:w="1584"/>
        <w:gridCol w:w="285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Initiative</w:t>
            </w:r>
          </w:p>
        </w:tc>
        <w:tc>
          <w:tcPr/>
          <w:p>
            <w:pPr>
              <w:pStyle w:val="Compact"/>
            </w:pPr>
            <w:r>
              <w:t xml:space="preserve">Phase today</w:t>
            </w:r>
          </w:p>
        </w:tc>
        <w:tc>
          <w:tcPr/>
          <w:p>
            <w:pPr>
              <w:pStyle w:val="Compact"/>
            </w:pPr>
            <w:r>
              <w:t xml:space="preserve">Trapped? Which trap?</w:t>
            </w:r>
          </w:p>
        </w:tc>
        <w:tc>
          <w:tcPr/>
          <w:p>
            <w:pPr>
              <w:pStyle w:val="Compact"/>
            </w:pPr>
            <w:r>
              <w:t xml:space="preserve">Proposed move: start, stop, or support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drawing>
          <wp:inline>
            <wp:extent cx="4267200" cy="2731008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../../assets/handouts/ecocycle-blank.svg" id="1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731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Liberating Structures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structures and illustrations used in this session are adapted under Creative Commons Attribution-ShareAlike 4.0 from the original work of Keith McCandless, Henri Lipmanowicz and Nancy White found at</w:t>
            </w:r>
            <w:r>
              <w:t xml:space="preserve"> </w:t>
            </w:r>
            <w:hyperlink r:id="rId17">
              <w:r>
                <w:rPr>
                  <w:rStyle w:val="Hyperlink"/>
                </w:rPr>
                <w:t xml:space="preserve">www.liberatingstructures.com</w:t>
              </w:r>
            </w:hyperlink>
            <w:r>
              <w:t xml:space="preserve"> </w:t>
            </w:r>
            <w:r>
              <w:t xml:space="preserve">and the Liberating Structures Fieldbook (2026). Licensed under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CC BY-SA 4.0</w:t>
              </w:r>
            </w:hyperlink>
            <w:r>
              <w:t xml:space="preserve">. The drawing is original. No Liberating Structures icons are used.</w:t>
            </w:r>
          </w:p>
          <w:p/>
        </w:tc>
      </w:tr>
    </w:tbl>
    <w:p>
      <w:pPr>
        <w:pStyle w:val="BodyText"/>
      </w:pPr>
      <w:r>
        <w:t xml:space="preserve">This handout:</w:t>
      </w:r>
      <w:r>
        <w:t xml:space="preserve"> </w:t>
      </w:r>
      <w:hyperlink r:id="rId18">
        <w:r>
          <w:rPr>
            <w:rStyle w:val="Hyperlink"/>
          </w:rPr>
          <w:t xml:space="preserve">CC BY-SA 4.0</w:t>
        </w:r>
      </w:hyperlink>
      <w:r>
        <w:t xml:space="preserve"> </w:t>
      </w:r>
      <w:r>
        <w:t xml:space="preserve">· Stochastic Parrots and Beyond, Laura Wagner and Moritz Mähr.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trHeight w:hRule="atLeast" w:val="510"/>
    </w:tr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svg" /><Relationship Type="http://schemas.openxmlformats.org/officeDocument/2006/relationships/image" Id="rId14" Target="media/rId14.png" /><Relationship Type="http://schemas.openxmlformats.org/officeDocument/2006/relationships/hyperlink" Id="rId10" Target="../panarchy.qmd#ecocycle-a-30-minute-adaptation" TargetMode="External" /><Relationship Type="http://schemas.openxmlformats.org/officeDocument/2006/relationships/hyperlink" Id="rId18" Target="https://creativecommons.org/licenses/by-sa/4.0/" TargetMode="External" /><Relationship Type="http://schemas.openxmlformats.org/officeDocument/2006/relationships/hyperlink" Id="rId17" Target="https://www.liberatingstructures.com/" TargetMode="External" /><Relationship Type="http://schemas.openxmlformats.org/officeDocument/2006/relationships/hyperlink" Id="rId9" Target="https://www.liberatingstructures.com/ecocycle-plann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../panarchy.qmd#ecocycle-a-30-minute-adaptation" TargetMode="External" /><Relationship Type="http://schemas.openxmlformats.org/officeDocument/2006/relationships/hyperlink" Id="rId18" Target="https://creativecommons.org/licenses/by-sa/4.0/" TargetMode="External" /><Relationship Type="http://schemas.openxmlformats.org/officeDocument/2006/relationships/hyperlink" Id="rId17" Target="https://www.liberatingstructures.com/" TargetMode="External" /><Relationship Type="http://schemas.openxmlformats.org/officeDocument/2006/relationships/hyperlink" Id="rId9" Target="https://www.liberatingstructures.com/ecocycle-plann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Ecocycle sheet</dc:title>
  <dc:creator/>
  <dc:description>A blank Ecocycle with phase definitions and the two traps, for the 30-minute adaptation.</dc:description>
  <dc:language>en-US</dc:language>
  <cp:keywords/>
  <dcterms:created xsi:type="dcterms:W3CDTF">2026-10-15T09:39:34Z</dcterms:created>
  <dcterms:modified xsi:type="dcterms:W3CDTF">2026-10-15T09:39:34Z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date-format">
    <vt:lpwstr>D MMMM YYYY</vt:lpwstr>
  </property>
  <property fmtid="{D5CDD505-2E9C-101B-9397-08002B2CF9AE}" pid="5" name="date-modified">
    <vt:lpwstr>15 October 2026</vt:lpwstr>
  </property>
  <property fmtid="{D5CDD505-2E9C-101B-9397-08002B2CF9AE}" pid="6" name="editions">
    <vt:lpwstr/>
  </property>
  <property fmtid="{D5CDD505-2E9C-101B-9397-08002B2CF9AE}" pid="7" name="editor">
    <vt:lpwstr>visual</vt:lpwstr>
  </property>
  <property fmtid="{D5CDD505-2E9C-101B-9397-08002B2CF9AE}" pid="8" name="featured_edition">
    <vt:lpwstr>hs2026</vt:lpwstr>
  </property>
  <property fmtid="{D5CDD505-2E9C-101B-9397-08002B2CF9AE}" pid="9" name="fontsize">
    <vt:lpwstr>10.5pt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license">
    <vt:lpwstr/>
  </property>
  <property fmtid="{D5CDD505-2E9C-101B-9397-08002B2CF9AE}" pid="15" name="link-citations">
    <vt:lpwstr>False</vt:lpwstr>
  </property>
  <property fmtid="{D5CDD505-2E9C-101B-9397-08002B2CF9AE}" pid="16" name="mainfont">
    <vt:lpwstr>IBM Plex Sans</vt:lpwstr>
  </property>
  <property fmtid="{D5CDD505-2E9C-101B-9397-08002B2CF9AE}" pid="17" name="margin">
    <vt:lpwstr/>
  </property>
  <property fmtid="{D5CDD505-2E9C-101B-9397-08002B2CF9AE}" pid="18" name="papersize">
    <vt:lpwstr>a4</vt:lpwstr>
  </property>
  <property fmtid="{D5CDD505-2E9C-101B-9397-08002B2CF9AE}" pid="19" name="subtitle">
    <vt:lpwstr>Stochastic Parrots and Beyond · adapted from Liberating Structures</vt:lpwstr>
  </property>
  <property fmtid="{D5CDD505-2E9C-101B-9397-08002B2CF9AE}" pid="20" name="suppress-bibliography">
    <vt:lpwstr>True</vt:lpwstr>
  </property>
  <property fmtid="{D5CDD505-2E9C-101B-9397-08002B2CF9AE}" pid="21" name="toc-title">
    <vt:lpwstr>Table of contents</vt:lpwstr>
  </property>
</Properties>
</file>